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12" w:before="0" w:after="170"/>
        <w:rPr>
          <w:rFonts w:cs="Arial" w:ascii="Arial Narrow" w:hAnsi="Arial Narrow"/>
          <w:sz w:val="40"/>
          <w:szCs w:val="40"/>
        </w:rPr>
      </w:pPr>
      <w:r>
        <w:rPr>
          <w:rFonts w:cs="Arial" w:ascii="Arial Narrow" w:hAnsi="Arial Narrow"/>
          <w:sz w:val="40"/>
          <w:szCs w:val="40"/>
        </w:rPr>
        <w:t>Thesen [altgr. θέσις]</w:t>
      </w:r>
    </w:p>
    <w:p>
      <w:pPr>
        <w:pStyle w:val="Normal"/>
        <w:spacing w:lineRule="auto" w:line="312" w:before="0" w:after="170"/>
        <w:rPr>
          <w:rFonts w:cs="Arial" w:ascii="Arial Narrow" w:hAnsi="Arial Narrow"/>
          <w:sz w:val="22"/>
          <w:szCs w:val="22"/>
        </w:rPr>
      </w:pPr>
      <w:r>
        <w:rPr>
          <w:rFonts w:cs="Arial" w:ascii="Arial Narrow" w:hAnsi="Arial Narrow"/>
          <w:sz w:val="22"/>
          <w:szCs w:val="22"/>
        </w:rPr>
        <w:t>Aus einem Einführungskurs zum Seminarfach</w:t>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t xml:space="preserve">Thesen sind begründete Aussagen, deren Richtigkeit behauptet wird. </w:t>
        <w:br/>
        <w:t>Sie müssen daher belegt und gegen Einwände verteidigt werden.</w:t>
      </w:r>
    </w:p>
    <w:p>
      <w:pPr>
        <w:pStyle w:val="Normal"/>
        <w:spacing w:lineRule="auto" w:line="312" w:before="0" w:after="170"/>
        <w:rPr>
          <w:rFonts w:cs="Arial" w:ascii="Arial Narrow" w:hAnsi="Arial Narrow"/>
          <w:sz w:val="22"/>
          <w:szCs w:val="22"/>
        </w:rPr>
      </w:pPr>
      <w:r>
        <w:rPr>
          <w:rFonts w:cs="Arial" w:ascii="Arial Narrow" w:hAnsi="Arial Narrow"/>
          <w:sz w:val="22"/>
          <w:szCs w:val="22"/>
        </w:rPr>
        <w:t>Begründet heißt: Nach vielfältigen Auseinandersetzungen zum Thema sind Einsichten und Erkenntnisse gewonnen, die Grundlage vorläufiger oder gültiger Erkenntnisse werden – formuliert als These.</w:t>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t>Thesen können zu Beginn einer wissenschaftlichen Arbeit aufgestellt werden, um den Untersuchungsgegenstand klar zu fassen. Man spricht auch von Untersuchungs-hypothesen.</w:t>
      </w:r>
    </w:p>
    <w:p>
      <w:pPr>
        <w:pStyle w:val="Normal"/>
        <w:spacing w:lineRule="auto" w:line="312" w:before="0" w:after="170"/>
        <w:rPr>
          <w:rFonts w:cs="Arial" w:ascii="Arial Narrow" w:hAnsi="Arial Narrow"/>
          <w:sz w:val="22"/>
          <w:szCs w:val="22"/>
        </w:rPr>
      </w:pPr>
      <w:r>
        <w:rPr>
          <w:rFonts w:cs="Arial" w:ascii="Arial Narrow" w:hAnsi="Arial Narrow"/>
          <w:sz w:val="22"/>
          <w:szCs w:val="22"/>
        </w:rPr>
        <w:t>Mit so einer These wird die thematische Orientierung abgeschlossen und die eigentliche Arbeit kann zielgerichtet eingeleitet werden. Thesengeleitete Arbeiten sind überzeugender, da sie eher argumentativ als nur darstellend sind.</w:t>
      </w:r>
    </w:p>
    <w:p>
      <w:pPr>
        <w:pStyle w:val="Normal"/>
        <w:spacing w:lineRule="auto" w:line="312" w:before="0" w:after="170"/>
        <w:rPr>
          <w:rFonts w:cs="Arial" w:ascii="Arial Narrow" w:hAnsi="Arial Narrow"/>
          <w:sz w:val="22"/>
          <w:szCs w:val="22"/>
        </w:rPr>
      </w:pPr>
      <w:r>
        <w:rPr>
          <w:rFonts w:cs="Arial" w:ascii="Arial Narrow" w:hAnsi="Arial Narrow"/>
          <w:sz w:val="22"/>
          <w:szCs w:val="22"/>
        </w:rPr>
        <w:t>Vorerst sind Thesen weder wahr noch falsch.</w:t>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t>Thesen dienen auch zur Zusammenfassung einer wissenschaftlichen Ausarbeitung.</w:t>
      </w:r>
    </w:p>
    <w:p>
      <w:pPr>
        <w:pStyle w:val="Normal"/>
        <w:spacing w:lineRule="auto" w:line="312" w:before="0" w:after="170"/>
        <w:rPr>
          <w:rFonts w:cs="Arial" w:ascii="Arial Narrow" w:hAnsi="Arial Narrow"/>
          <w:sz w:val="22"/>
          <w:szCs w:val="22"/>
        </w:rPr>
      </w:pPr>
      <w:r>
        <w:rPr>
          <w:rFonts w:cs="Arial" w:ascii="Arial Narrow" w:hAnsi="Arial Narrow"/>
          <w:sz w:val="22"/>
          <w:szCs w:val="22"/>
        </w:rPr>
        <w:t>In einem Thesenpapier – linear, kontrovers oder dialektisch gegliedert – dienen Thesen einer ergebnisorientierten Zusammenfassung der Ausarbeitung und werden jeweils zu einem Ausgangspunkt der Argumentation.</w:t>
      </w:r>
    </w:p>
    <w:p>
      <w:pPr>
        <w:pStyle w:val="Normal"/>
        <w:spacing w:lineRule="auto" w:line="312" w:before="0" w:after="170"/>
        <w:rPr>
          <w:rFonts w:cs="Arial" w:ascii="Arial Narrow" w:hAnsi="Arial Narrow"/>
          <w:sz w:val="22"/>
          <w:szCs w:val="22"/>
        </w:rPr>
      </w:pPr>
      <w:r>
        <w:rPr>
          <w:rFonts w:cs="Arial" w:ascii="Arial Narrow" w:hAnsi="Arial Narrow"/>
          <w:sz w:val="22"/>
          <w:szCs w:val="22"/>
        </w:rPr>
        <w:t>Thesen bilden in Erörterungen oder Diskussionen einen Auftakt, um anschließende Darlegungen einzuleiten und argumentativ zu verbinden. In dialektischem Sinne werden aus These und zugehörig gebildeter Antithese durch eine Synthese beider neue Erkenntnisse gewonnen (Heraklit und Hegel).</w:t>
      </w:r>
    </w:p>
    <w:p>
      <w:pPr>
        <w:pStyle w:val="Normal"/>
        <w:spacing w:lineRule="auto" w:line="312" w:before="0" w:after="170"/>
        <w:rPr>
          <w:rFonts w:cs="Arial" w:ascii="Arial Narrow" w:hAnsi="Arial Narrow"/>
          <w:sz w:val="22"/>
          <w:szCs w:val="22"/>
        </w:rPr>
      </w:pPr>
      <w:r>
        <w:rPr>
          <w:rFonts w:cs="Arial" w:ascii="Arial Narrow" w:hAnsi="Arial Narrow"/>
          <w:sz w:val="22"/>
          <w:szCs w:val="22"/>
        </w:rPr>
        <w:t>Thesen bilden stets mit ihren Belegen, Begründungen oder Beweisen einen argumentativen Zusammenhang.</w:t>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t>Thesen haben logische und sprachliche Qualitäten …</w:t>
        <w:tab/>
        <w:tab/>
        <w:tab/>
        <w:tab/>
        <w:tab/>
        <w:t>b.w.</w:t>
      </w:r>
    </w:p>
    <w:p>
      <w:pPr>
        <w:pStyle w:val="Textkrper"/>
        <w:pageBreakBefore/>
        <w:rPr/>
      </w:pPr>
      <w:r>
        <w:rPr/>
      </w:r>
    </w:p>
    <w:tbl>
      <w:tblPr>
        <w:jc w:val="left"/>
        <w:tblInd w:w="53" w:type="dxa"/>
        <w:tblBorders>
          <w:top w:val="nil"/>
          <w:left w:val="single" w:sz="2" w:space="0" w:color="808080"/>
          <w:bottom w:val="single" w:sz="2" w:space="0" w:color="808080"/>
          <w:insideH w:val="single" w:sz="2" w:space="0" w:color="808080"/>
          <w:right w:val="nil"/>
          <w:insideV w:val="nil"/>
        </w:tblBorders>
        <w:tblCellMar>
          <w:top w:w="55" w:type="dxa"/>
          <w:left w:w="51" w:type="dxa"/>
          <w:bottom w:w="55" w:type="dxa"/>
          <w:right w:w="55" w:type="dxa"/>
        </w:tblCellMar>
      </w:tblPr>
      <w:tblGrid>
        <w:gridCol w:w="3590"/>
        <w:gridCol w:w="3379"/>
        <w:gridCol w:w="1"/>
        <w:gridCol w:w="3802"/>
      </w:tblGrid>
      <w:tr>
        <w:trPr>
          <w:cantSplit w:val="false"/>
        </w:trPr>
        <w:tc>
          <w:tcPr>
            <w:tcW w:w="3590" w:type="dxa"/>
            <w:tcBorders>
              <w:top w:val="nil"/>
              <w:left w:val="single" w:sz="2" w:space="0" w:color="808080"/>
              <w:bottom w:val="single" w:sz="2" w:space="0" w:color="808080"/>
              <w:insideH w:val="single" w:sz="2" w:space="0" w:color="808080"/>
              <w:right w:val="nil"/>
              <w:insideV w:val="nil"/>
            </w:tcBorders>
            <w:shd w:fill="FFFFFF" w:val="clear"/>
            <w:tcMar>
              <w:left w:w="51" w:type="dxa"/>
            </w:tcMar>
          </w:tcPr>
          <w:p>
            <w:pPr>
              <w:pStyle w:val="Normal"/>
              <w:spacing w:lineRule="auto" w:line="312" w:before="0" w:after="0"/>
              <w:rPr>
                <w:rFonts w:cs="Arial" w:ascii="Arial Narrow" w:hAnsi="Arial Narrow"/>
                <w:sz w:val="22"/>
                <w:szCs w:val="22"/>
              </w:rPr>
            </w:pPr>
            <w:r>
              <w:rPr>
                <w:rFonts w:cs="Arial" w:ascii="Arial Narrow" w:hAnsi="Arial Narrow"/>
                <w:sz w:val="22"/>
                <w:szCs w:val="22"/>
              </w:rPr>
              <w:t xml:space="preserve">Thesen </w:t>
              <w:br/>
              <w:t>am Beginn einer Arbeit</w:t>
            </w:r>
          </w:p>
        </w:tc>
        <w:tc>
          <w:tcPr>
            <w:tcW w:w="3379" w:type="dxa"/>
            <w:tcBorders>
              <w:top w:val="nil"/>
              <w:left w:val="single" w:sz="2" w:space="0" w:color="808080"/>
              <w:bottom w:val="single" w:sz="2" w:space="0" w:color="808080"/>
              <w:insideH w:val="single" w:sz="2" w:space="0" w:color="808080"/>
              <w:right w:val="nil"/>
              <w:insideV w:val="nil"/>
            </w:tcBorders>
            <w:shd w:fill="FFFFFF" w:val="clear"/>
            <w:tcMar>
              <w:left w:w="51" w:type="dxa"/>
            </w:tcMar>
          </w:tcPr>
          <w:p>
            <w:pPr>
              <w:pStyle w:val="TabellenInhalt"/>
              <w:spacing w:before="0" w:after="0"/>
              <w:rPr>
                <w:rFonts w:cs="Arial" w:ascii="Arial Narrow" w:hAnsi="Arial Narrow"/>
                <w:sz w:val="22"/>
                <w:szCs w:val="22"/>
              </w:rPr>
            </w:pPr>
            <w:r>
              <w:rPr>
                <w:rFonts w:cs="Arial" w:ascii="Arial Narrow" w:hAnsi="Arial Narrow"/>
                <w:sz w:val="22"/>
                <w:szCs w:val="22"/>
              </w:rPr>
            </w:r>
          </w:p>
          <w:p>
            <w:pPr>
              <w:pStyle w:val="TabellenInhalt"/>
              <w:spacing w:before="0" w:after="0"/>
              <w:rPr>
                <w:rFonts w:cs="Arial" w:ascii="Arial Narrow" w:hAnsi="Arial Narrow"/>
                <w:sz w:val="22"/>
                <w:szCs w:val="22"/>
              </w:rPr>
            </w:pPr>
            <w:r>
              <w:rPr>
                <w:rFonts w:cs="Arial" w:ascii="Arial Narrow" w:hAnsi="Arial Narrow"/>
                <w:sz w:val="22"/>
                <w:szCs w:val="22"/>
              </w:rPr>
              <w:t>zur Argumentation</w:t>
            </w:r>
          </w:p>
        </w:tc>
        <w:tc>
          <w:tcPr>
            <w:tcW w:w="3803" w:type="dxa"/>
            <w:gridSpan w:val="2"/>
            <w:tcBorders>
              <w:top w:val="nil"/>
              <w:left w:val="single" w:sz="2" w:space="0" w:color="808080"/>
              <w:bottom w:val="single" w:sz="2" w:space="0" w:color="808080"/>
              <w:insideH w:val="single" w:sz="2" w:space="0" w:color="808080"/>
              <w:right w:val="single" w:sz="2" w:space="0" w:color="808080"/>
              <w:insideV w:val="single" w:sz="2" w:space="0" w:color="808080"/>
            </w:tcBorders>
            <w:shd w:fill="FFFFFF" w:val="clear"/>
            <w:tcMar>
              <w:left w:w="51" w:type="dxa"/>
            </w:tcMar>
          </w:tcPr>
          <w:p>
            <w:pPr>
              <w:pStyle w:val="TabellenInhalt"/>
              <w:spacing w:before="0" w:after="0"/>
              <w:rPr>
                <w:rFonts w:cs="Arial" w:ascii="Arial Narrow" w:hAnsi="Arial Narrow"/>
                <w:sz w:val="22"/>
                <w:szCs w:val="22"/>
              </w:rPr>
            </w:pPr>
            <w:r>
              <w:rPr>
                <w:rFonts w:cs="Arial" w:ascii="Arial Narrow" w:hAnsi="Arial Narrow"/>
                <w:sz w:val="22"/>
                <w:szCs w:val="22"/>
              </w:rPr>
            </w:r>
          </w:p>
          <w:p>
            <w:pPr>
              <w:pStyle w:val="TabellenInhalt"/>
              <w:spacing w:before="0" w:after="0"/>
              <w:rPr>
                <w:rFonts w:cs="Arial" w:ascii="Arial Narrow" w:hAnsi="Arial Narrow"/>
                <w:sz w:val="22"/>
                <w:szCs w:val="22"/>
              </w:rPr>
            </w:pPr>
            <w:r>
              <w:rPr>
                <w:rFonts w:cs="Arial" w:ascii="Arial Narrow" w:hAnsi="Arial Narrow"/>
                <w:sz w:val="22"/>
                <w:szCs w:val="22"/>
              </w:rPr>
              <w:t>zur Zusammenfassung</w:t>
            </w:r>
          </w:p>
        </w:tc>
      </w:tr>
      <w:tr>
        <w:trPr>
          <w:cantSplit w:val="false"/>
        </w:trPr>
        <w:tc>
          <w:tcPr>
            <w:tcW w:w="10772" w:type="dxa"/>
            <w:gridSpan w:val="4"/>
            <w:tcBorders>
              <w:top w:val="nil"/>
              <w:left w:val="single" w:sz="2" w:space="0" w:color="808080"/>
              <w:bottom w:val="nil"/>
              <w:insideH w:val="nil"/>
              <w:right w:val="single" w:sz="2" w:space="0" w:color="808080"/>
              <w:insideV w:val="single" w:sz="2" w:space="0" w:color="808080"/>
            </w:tcBorders>
            <w:shd w:fill="FFFFFF" w:val="clear"/>
            <w:tcMar>
              <w:left w:w="51" w:type="dxa"/>
            </w:tcMar>
          </w:tcPr>
          <w:p>
            <w:pPr>
              <w:pStyle w:val="Normal"/>
              <w:spacing w:lineRule="auto" w:line="312" w:before="0" w:after="170"/>
              <w:jc w:val="center"/>
              <w:rPr>
                <w:rFonts w:cs="Arial" w:ascii="Arial Narrow" w:hAnsi="Arial Narrow"/>
                <w:sz w:val="22"/>
                <w:szCs w:val="22"/>
              </w:rPr>
            </w:pPr>
            <w:r>
              <w:rPr>
                <w:rFonts w:cs="Arial" w:ascii="Arial Narrow" w:hAnsi="Arial Narrow"/>
                <w:sz w:val="22"/>
                <w:szCs w:val="22"/>
              </w:rPr>
            </w:r>
          </w:p>
          <w:p>
            <w:pPr>
              <w:pStyle w:val="Normal"/>
              <w:spacing w:lineRule="auto" w:line="312" w:before="0" w:after="170"/>
              <w:jc w:val="center"/>
              <w:rPr>
                <w:rFonts w:cs="Arial" w:ascii="Arial Narrow" w:hAnsi="Arial Narrow"/>
                <w:sz w:val="22"/>
                <w:szCs w:val="22"/>
              </w:rPr>
            </w:pPr>
            <w:r>
              <w:rPr>
                <w:rFonts w:cs="Arial" w:ascii="Arial Narrow" w:hAnsi="Arial Narrow"/>
                <w:sz w:val="22"/>
                <w:szCs w:val="22"/>
              </w:rPr>
              <w:t>in einfachen und vollständigen Sätzen</w:t>
              <w:br/>
              <w:t>sachlich, eindeutig und unmissverständlich</w:t>
              <w:br/>
              <w:t>ohne doppelte Verneinung</w:t>
              <w:br/>
              <w:t>eine Gegenthese muss möglich sein</w:t>
              <w:br/>
              <w:t>nur Einzelaussagen</w:t>
              <w:br/>
              <w:t>ergebnisorientiert</w:t>
              <w:br/>
              <w:t>ohne Fakten oder Tatsachen aufzuzählen</w:t>
            </w:r>
          </w:p>
        </w:tc>
      </w:tr>
      <w:tr>
        <w:trPr>
          <w:cantSplit w:val="false"/>
        </w:trPr>
        <w:tc>
          <w:tcPr>
            <w:tcW w:w="3590" w:type="dxa"/>
            <w:tcBorders>
              <w:top w:val="nil"/>
              <w:left w:val="single" w:sz="2" w:space="0" w:color="808080"/>
              <w:bottom w:val="nil"/>
              <w:insideH w:val="nil"/>
              <w:right w:val="nil"/>
              <w:insideV w:val="nil"/>
            </w:tcBorders>
            <w:shd w:fill="FFFFFF" w:val="clear"/>
            <w:tcMar>
              <w:left w:w="51" w:type="dxa"/>
            </w:tcMar>
          </w:tcPr>
          <w:p>
            <w:pPr>
              <w:pStyle w:val="TabellenInhalt"/>
              <w:jc w:val="center"/>
              <w:rPr>
                <w:rFonts w:cs="Arial" w:ascii="Arial Narrow" w:hAnsi="Arial Narrow"/>
                <w:sz w:val="22"/>
                <w:szCs w:val="22"/>
              </w:rPr>
            </w:pPr>
            <w:r>
              <w:rPr>
                <w:rFonts w:cs="Arial" w:ascii="Arial Narrow" w:hAnsi="Arial Narrow"/>
                <w:sz w:val="22"/>
                <w:szCs w:val="22"/>
              </w:rPr>
            </w:r>
          </w:p>
        </w:tc>
        <w:tc>
          <w:tcPr>
            <w:tcW w:w="7182" w:type="dxa"/>
            <w:gridSpan w:val="3"/>
            <w:tcBorders>
              <w:top w:val="nil"/>
              <w:left w:val="single" w:sz="2" w:space="0" w:color="808080"/>
              <w:bottom w:val="nil"/>
              <w:insideH w:val="nil"/>
              <w:right w:val="single" w:sz="2" w:space="0" w:color="808080"/>
              <w:insideV w:val="single" w:sz="2" w:space="0" w:color="808080"/>
            </w:tcBorders>
            <w:shd w:fill="FFFFFF" w:val="clear"/>
            <w:tcMar>
              <w:left w:w="51" w:type="dxa"/>
            </w:tcMar>
          </w:tcPr>
          <w:p>
            <w:pPr>
              <w:pStyle w:val="Normal"/>
              <w:spacing w:lineRule="auto" w:line="312" w:before="0" w:after="170"/>
              <w:jc w:val="center"/>
              <w:rPr>
                <w:rFonts w:cs="Arial" w:ascii="Arial Narrow" w:hAnsi="Arial Narrow"/>
                <w:sz w:val="22"/>
                <w:szCs w:val="22"/>
              </w:rPr>
            </w:pPr>
            <w:r>
              <w:rPr>
                <w:rFonts w:cs="Arial" w:ascii="Arial Narrow" w:hAnsi="Arial Narrow"/>
                <w:sz w:val="22"/>
                <w:szCs w:val="22"/>
              </w:rPr>
              <w:t>klar getrennt von Begründungen</w:t>
              <w:br/>
              <w:t>pointiert, durchaus provokant</w:t>
              <w:br/>
              <w:t>ohne Übertreibungen, Metaphern oder Ironie</w:t>
              <w:br/>
              <w:t>fremde Inhalte kenzeichnen</w:t>
            </w:r>
          </w:p>
        </w:tc>
      </w:tr>
      <w:tr>
        <w:trPr>
          <w:cantSplit w:val="false"/>
        </w:trPr>
        <w:tc>
          <w:tcPr>
            <w:tcW w:w="3590" w:type="dxa"/>
            <w:tcBorders>
              <w:top w:val="nil"/>
              <w:left w:val="single" w:sz="2" w:space="0" w:color="808080"/>
              <w:bottom w:val="nil"/>
              <w:insideH w:val="nil"/>
              <w:right w:val="nil"/>
              <w:insideV w:val="nil"/>
            </w:tcBorders>
            <w:shd w:fill="FFFFFF" w:val="clear"/>
            <w:tcMar>
              <w:left w:w="51" w:type="dxa"/>
            </w:tcMar>
          </w:tcPr>
          <w:p>
            <w:pPr>
              <w:pStyle w:val="TabellenInhalt"/>
              <w:jc w:val="center"/>
              <w:rPr>
                <w:rFonts w:cs="Arial" w:ascii="Arial Narrow" w:hAnsi="Arial Narrow"/>
                <w:sz w:val="22"/>
                <w:szCs w:val="22"/>
              </w:rPr>
            </w:pPr>
            <w:r>
              <w:rPr>
                <w:rFonts w:cs="Arial" w:ascii="Arial Narrow" w:hAnsi="Arial Narrow"/>
                <w:sz w:val="22"/>
                <w:szCs w:val="22"/>
              </w:rPr>
            </w:r>
          </w:p>
          <w:p>
            <w:pPr>
              <w:pStyle w:val="TabellenInhalt"/>
              <w:jc w:val="center"/>
              <w:rPr>
                <w:rFonts w:cs="Arial" w:ascii="Arial Narrow" w:hAnsi="Arial Narrow"/>
                <w:sz w:val="22"/>
                <w:szCs w:val="22"/>
              </w:rPr>
            </w:pPr>
            <w:r>
              <w:rPr>
                <w:rFonts w:cs="Arial" w:ascii="Arial Narrow" w:hAnsi="Arial Narrow"/>
                <w:sz w:val="22"/>
                <w:szCs w:val="22"/>
              </w:rPr>
            </w:r>
          </w:p>
          <w:p>
            <w:pPr>
              <w:pStyle w:val="TabellenInhalt"/>
              <w:jc w:val="center"/>
              <w:rPr>
                <w:rFonts w:cs="Arial" w:ascii="Arial Narrow" w:hAnsi="Arial Narrow"/>
                <w:sz w:val="22"/>
                <w:szCs w:val="22"/>
              </w:rPr>
            </w:pPr>
            <w:r>
              <w:rPr>
                <w:rFonts w:cs="Arial" w:ascii="Arial Narrow" w:hAnsi="Arial Narrow"/>
                <w:sz w:val="22"/>
                <w:szCs w:val="22"/>
              </w:rPr>
            </w:r>
          </w:p>
        </w:tc>
        <w:tc>
          <w:tcPr>
            <w:tcW w:w="3379" w:type="dxa"/>
            <w:tcBorders>
              <w:top w:val="nil"/>
              <w:left w:val="nil"/>
              <w:bottom w:val="nil"/>
              <w:insideH w:val="nil"/>
              <w:right w:val="nil"/>
              <w:insideV w:val="nil"/>
            </w:tcBorders>
            <w:shd w:fill="FFFFFF" w:val="clear"/>
            <w:tcMar>
              <w:left w:w="56" w:type="dxa"/>
            </w:tcMar>
          </w:tcPr>
          <w:p>
            <w:pPr>
              <w:pStyle w:val="TabellenInhalt"/>
              <w:jc w:val="center"/>
              <w:rPr>
                <w:rFonts w:cs="Arial" w:ascii="Arial Narrow" w:hAnsi="Arial Narrow"/>
                <w:sz w:val="22"/>
                <w:szCs w:val="22"/>
              </w:rPr>
            </w:pPr>
            <w:r>
              <w:rPr>
                <w:rFonts w:cs="Arial" w:ascii="Arial Narrow" w:hAnsi="Arial Narrow"/>
                <w:sz w:val="22"/>
                <w:szCs w:val="22"/>
              </w:rPr>
            </w:r>
          </w:p>
        </w:tc>
        <w:tc>
          <w:tcPr>
            <w:tcW w:w="3803" w:type="dxa"/>
            <w:gridSpan w:val="2"/>
            <w:vMerge w:val="restart"/>
            <w:tcBorders>
              <w:top w:val="nil"/>
              <w:left w:val="single" w:sz="2" w:space="0" w:color="808080"/>
              <w:bottom w:val="single" w:sz="2" w:space="0" w:color="808080"/>
              <w:insideH w:val="single" w:sz="2" w:space="0" w:color="808080"/>
              <w:right w:val="single" w:sz="2" w:space="0" w:color="808080"/>
              <w:insideV w:val="single" w:sz="2" w:space="0" w:color="808080"/>
            </w:tcBorders>
            <w:shd w:fill="FFFFFF" w:val="clear"/>
            <w:tcMar>
              <w:left w:w="51" w:type="dxa"/>
            </w:tcMar>
          </w:tcPr>
          <w:p>
            <w:pPr>
              <w:pStyle w:val="Normal"/>
              <w:spacing w:lineRule="auto" w:line="312" w:before="0" w:after="170"/>
              <w:jc w:val="center"/>
              <w:rPr>
                <w:rFonts w:cs="Arial" w:ascii="Arial Narrow" w:hAnsi="Arial Narrow"/>
                <w:sz w:val="22"/>
                <w:szCs w:val="22"/>
              </w:rPr>
            </w:pPr>
            <w:r>
              <w:rPr>
                <w:rFonts w:cs="Arial" w:ascii="Arial Narrow" w:hAnsi="Arial Narrow"/>
                <w:sz w:val="22"/>
                <w:szCs w:val="22"/>
              </w:rPr>
              <w:t xml:space="preserve">verdeutlichen den Roten Faden </w:t>
              <w:br/>
              <w:t>einer Präsentation</w:t>
            </w:r>
          </w:p>
          <w:p>
            <w:pPr>
              <w:pStyle w:val="Normal"/>
              <w:spacing w:lineRule="auto" w:line="312" w:before="0" w:after="170"/>
              <w:jc w:val="center"/>
              <w:rPr>
                <w:rFonts w:cs="Arial" w:ascii="Arial Narrow" w:hAnsi="Arial Narrow"/>
                <w:sz w:val="22"/>
                <w:szCs w:val="22"/>
              </w:rPr>
            </w:pPr>
            <w:r>
              <w:rPr>
                <w:rFonts w:cs="Arial" w:ascii="Arial Narrow" w:hAnsi="Arial Narrow"/>
                <w:sz w:val="22"/>
                <w:szCs w:val="22"/>
              </w:rPr>
              <w:t>als Kernthesen geben sie einen umfassenden Überblick auch ohne Kenntnis der ganzen Ausarbeitung</w:t>
            </w:r>
          </w:p>
        </w:tc>
      </w:tr>
      <w:tr>
        <w:trPr>
          <w:cantSplit w:val="false"/>
        </w:trPr>
        <w:tc>
          <w:tcPr>
            <w:tcW w:w="6970" w:type="dxa"/>
            <w:gridSpan w:val="3"/>
            <w:tcBorders>
              <w:top w:val="nil"/>
              <w:left w:val="single" w:sz="2" w:space="0" w:color="808080"/>
              <w:bottom w:val="single" w:sz="2" w:space="0" w:color="808080"/>
              <w:insideH w:val="single" w:sz="2" w:space="0" w:color="808080"/>
              <w:right w:val="nil"/>
              <w:insideV w:val="nil"/>
            </w:tcBorders>
            <w:shd w:fill="FFFFFF" w:val="clear"/>
            <w:tcMar>
              <w:left w:w="51" w:type="dxa"/>
            </w:tcMar>
          </w:tcPr>
          <w:p>
            <w:pPr>
              <w:pStyle w:val="Normal"/>
              <w:spacing w:lineRule="auto" w:line="312" w:before="0" w:after="170"/>
              <w:jc w:val="center"/>
              <w:rPr>
                <w:rFonts w:cs="Arial" w:ascii="Arial Narrow" w:hAnsi="Arial Narrow"/>
                <w:sz w:val="22"/>
                <w:szCs w:val="22"/>
              </w:rPr>
            </w:pPr>
            <w:r>
              <w:rPr>
                <w:rFonts w:cs="Arial" w:ascii="Arial Narrow" w:hAnsi="Arial Narrow"/>
                <w:sz w:val="22"/>
                <w:szCs w:val="22"/>
              </w:rPr>
              <w:t>keine Glaubenssätze</w:t>
              <w:br/>
              <w:t>(solche können weder</w:t>
              <w:br/>
              <w:t>begründet noch widerlegt werden)</w:t>
            </w:r>
          </w:p>
        </w:tc>
        <w:tc>
          <w:tcPr>
            <w:tcW w:w="3802" w:type="dxa"/>
            <w:vMerge w:val="continue"/>
            <w:tcBorders>
              <w:top w:val="nil"/>
              <w:left w:val="single" w:sz="2" w:space="0" w:color="808080"/>
              <w:bottom w:val="single" w:sz="2" w:space="0" w:color="808080"/>
              <w:insideH w:val="single" w:sz="2" w:space="0" w:color="808080"/>
              <w:right w:val="single" w:sz="2" w:space="0" w:color="808080"/>
              <w:insideV w:val="single" w:sz="2" w:space="0" w:color="808080"/>
            </w:tcBorders>
            <w:shd w:fill="FFFFFF" w:val="clear"/>
            <w:tcMar>
              <w:left w:w="51" w:type="dxa"/>
            </w:tcMar>
          </w:tcPr>
          <w:p>
            <w:pPr>
              <w:pStyle w:val="TabellenInhalt"/>
              <w:jc w:val="center"/>
              <w:rPr>
                <w:rFonts w:cs="Arial" w:ascii="Arial Narrow" w:hAnsi="Arial Narrow"/>
                <w:sz w:val="22"/>
                <w:szCs w:val="22"/>
              </w:rPr>
            </w:pPr>
            <w:r>
              <w:rPr>
                <w:rFonts w:cs="Arial" w:ascii="Arial Narrow" w:hAnsi="Arial Narrow"/>
                <w:sz w:val="22"/>
                <w:szCs w:val="22"/>
              </w:rPr>
            </w:r>
          </w:p>
        </w:tc>
      </w:tr>
    </w:tbl>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t>Thesenpapier für ein Kolloquium</w:t>
      </w: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5386"/>
        <w:gridCol w:w="5385"/>
      </w:tblGrid>
      <w:tr>
        <w:trPr>
          <w:cantSplit w:val="false"/>
        </w:trPr>
        <w:tc>
          <w:tcPr>
            <w:tcW w:w="5386" w:type="dxa"/>
            <w:tcBorders>
              <w:top w:val="nil"/>
              <w:left w:val="nil"/>
              <w:bottom w:val="nil"/>
              <w:insideH w:val="nil"/>
              <w:right w:val="nil"/>
              <w:insideV w:val="nil"/>
            </w:tcBorders>
            <w:shd w:fill="FFFFFF" w:val="clear"/>
          </w:tcPr>
          <w:p>
            <w:pPr>
              <w:pStyle w:val="Normal"/>
              <w:spacing w:lineRule="auto" w:line="312" w:before="0" w:after="170"/>
              <w:rPr>
                <w:rFonts w:cs="Arial" w:ascii="Arial Narrow" w:hAnsi="Arial Narrow"/>
                <w:sz w:val="22"/>
                <w:szCs w:val="22"/>
              </w:rPr>
            </w:pPr>
            <w:r>
              <w:rPr>
                <w:rFonts w:cs="Arial" w:ascii="Arial Narrow" w:hAnsi="Arial Narrow"/>
                <w:sz w:val="22"/>
                <w:szCs w:val="22"/>
              </w:rPr>
              <w:t>Kriterien</w:t>
            </w:r>
          </w:p>
        </w:tc>
        <w:tc>
          <w:tcPr>
            <w:tcW w:w="5385" w:type="dxa"/>
            <w:tcBorders>
              <w:top w:val="nil"/>
              <w:left w:val="nil"/>
              <w:bottom w:val="nil"/>
              <w:insideH w:val="nil"/>
              <w:right w:val="nil"/>
              <w:insideV w:val="nil"/>
            </w:tcBorders>
            <w:shd w:fill="FFFFFF" w:val="clear"/>
          </w:tcPr>
          <w:p>
            <w:pPr>
              <w:pStyle w:val="Normal"/>
              <w:spacing w:lineRule="auto" w:line="312" w:before="0" w:after="170"/>
              <w:rPr>
                <w:rFonts w:cs="Arial" w:ascii="Arial Narrow" w:hAnsi="Arial Narrow"/>
                <w:sz w:val="22"/>
                <w:szCs w:val="22"/>
              </w:rPr>
            </w:pPr>
            <w:r>
              <w:rPr>
                <w:rFonts w:cs="Arial" w:ascii="Arial Narrow" w:hAnsi="Arial Narrow"/>
                <w:sz w:val="22"/>
                <w:szCs w:val="22"/>
              </w:rPr>
              <w:t>Funktion</w:t>
            </w:r>
          </w:p>
        </w:tc>
      </w:tr>
      <w:tr>
        <w:trPr>
          <w:cantSplit w:val="false"/>
        </w:trPr>
        <w:tc>
          <w:tcPr>
            <w:tcW w:w="5386" w:type="dxa"/>
            <w:tcBorders>
              <w:top w:val="nil"/>
              <w:left w:val="nil"/>
              <w:bottom w:val="nil"/>
              <w:insideH w:val="nil"/>
              <w:right w:val="nil"/>
              <w:insideV w:val="nil"/>
            </w:tcBorders>
            <w:shd w:fill="FFFFFF" w:val="clear"/>
          </w:tcPr>
          <w:p>
            <w:pPr>
              <w:pStyle w:val="Normal"/>
              <w:spacing w:lineRule="auto" w:line="312" w:before="0" w:after="170"/>
              <w:rPr>
                <w:rFonts w:cs="Arial" w:ascii="Arial Narrow" w:hAnsi="Arial Narrow"/>
                <w:sz w:val="22"/>
                <w:szCs w:val="22"/>
              </w:rPr>
            </w:pPr>
            <w:r>
              <w:rPr>
                <w:rFonts w:cs="Arial" w:ascii="Arial Narrow" w:hAnsi="Arial Narrow"/>
                <w:sz w:val="22"/>
                <w:szCs w:val="22"/>
              </w:rPr>
              <w:t>nur wesentliche Aussagen, die auch</w:t>
              <w:br/>
              <w:t>in der Präsentation entwickelt werden</w:t>
            </w:r>
          </w:p>
          <w:p>
            <w:pPr>
              <w:pStyle w:val="Normal"/>
              <w:spacing w:lineRule="auto" w:line="312" w:before="0" w:after="170"/>
              <w:rPr>
                <w:rFonts w:cs="Arial" w:ascii="Arial Narrow" w:hAnsi="Arial Narrow"/>
                <w:sz w:val="22"/>
                <w:szCs w:val="22"/>
              </w:rPr>
            </w:pPr>
            <w:r>
              <w:rPr>
                <w:rFonts w:cs="Arial" w:ascii="Arial Narrow" w:hAnsi="Arial Narrow"/>
                <w:sz w:val="22"/>
                <w:szCs w:val="22"/>
              </w:rPr>
              <w:t>Gesamtheit aller Thesen in sich stimmig</w:t>
            </w:r>
          </w:p>
          <w:p>
            <w:pPr>
              <w:pStyle w:val="Normal"/>
              <w:spacing w:lineRule="auto" w:line="312" w:before="0" w:after="170"/>
              <w:rPr>
                <w:rFonts w:cs="Arial" w:ascii="Arial Narrow" w:hAnsi="Arial Narrow"/>
                <w:sz w:val="22"/>
                <w:szCs w:val="22"/>
              </w:rPr>
            </w:pPr>
            <w:r>
              <w:rPr>
                <w:rFonts w:cs="Arial" w:ascii="Arial Narrow" w:hAnsi="Arial Narrow"/>
                <w:sz w:val="22"/>
                <w:szCs w:val="22"/>
              </w:rPr>
              <w:t>Herausstellen des eigenständigen Ergebnisses, vgl. oben …</w:t>
            </w:r>
          </w:p>
        </w:tc>
        <w:tc>
          <w:tcPr>
            <w:tcW w:w="5385" w:type="dxa"/>
            <w:tcBorders>
              <w:top w:val="nil"/>
              <w:left w:val="nil"/>
              <w:bottom w:val="nil"/>
              <w:insideH w:val="nil"/>
              <w:right w:val="nil"/>
              <w:insideV w:val="nil"/>
            </w:tcBorders>
            <w:shd w:fill="FFFFFF" w:val="clear"/>
          </w:tcPr>
          <w:p>
            <w:pPr>
              <w:pStyle w:val="Normal"/>
              <w:spacing w:lineRule="auto" w:line="312" w:before="0" w:after="170"/>
              <w:rPr>
                <w:rFonts w:cs="Arial" w:ascii="Arial Narrow" w:hAnsi="Arial Narrow"/>
                <w:sz w:val="22"/>
                <w:szCs w:val="22"/>
              </w:rPr>
            </w:pPr>
            <w:r>
              <w:rPr>
                <w:rFonts w:cs="Arial" w:ascii="Arial Narrow" w:hAnsi="Arial Narrow"/>
                <w:sz w:val="22"/>
                <w:szCs w:val="22"/>
              </w:rPr>
              <w:t xml:space="preserve">als zusammengefasstes Ergebnis </w:t>
              <w:br/>
              <w:t>einer wissenschaftlichen Arbeit</w:t>
            </w:r>
          </w:p>
          <w:p>
            <w:pPr>
              <w:pStyle w:val="Normal"/>
              <w:spacing w:lineRule="auto" w:line="312" w:before="0" w:after="170"/>
              <w:rPr>
                <w:rFonts w:cs="Arial" w:ascii="Arial Narrow" w:hAnsi="Arial Narrow"/>
                <w:sz w:val="22"/>
                <w:szCs w:val="22"/>
              </w:rPr>
            </w:pPr>
            <w:r>
              <w:rPr>
                <w:rFonts w:cs="Arial" w:ascii="Arial Narrow" w:hAnsi="Arial Narrow"/>
                <w:sz w:val="22"/>
                <w:szCs w:val="22"/>
              </w:rPr>
              <w:t>Strukturierung der Präsentation</w:t>
            </w:r>
          </w:p>
          <w:p>
            <w:pPr>
              <w:pStyle w:val="Normal"/>
              <w:spacing w:lineRule="auto" w:line="312" w:before="0" w:after="170"/>
              <w:rPr>
                <w:rFonts w:cs="Arial" w:ascii="Arial Narrow" w:hAnsi="Arial Narrow"/>
                <w:sz w:val="22"/>
                <w:szCs w:val="22"/>
              </w:rPr>
            </w:pPr>
            <w:r>
              <w:rPr>
                <w:rFonts w:cs="Arial" w:ascii="Arial Narrow" w:hAnsi="Arial Narrow"/>
                <w:sz w:val="22"/>
                <w:szCs w:val="22"/>
              </w:rPr>
              <w:t>Grundlage für die Argumentation</w:t>
              <w:br/>
              <w:t>zum Anregen einer Diskussion</w:t>
            </w:r>
          </w:p>
        </w:tc>
      </w:tr>
    </w:tbl>
    <w:p>
      <w:pPr>
        <w:pStyle w:val="Normal"/>
        <w:spacing w:lineRule="auto" w:line="312" w:before="0" w:after="170"/>
        <w:rPr>
          <w:rFonts w:cs="Arial" w:ascii="Arial Narrow" w:hAnsi="Arial Narrow"/>
          <w:sz w:val="22"/>
          <w:szCs w:val="22"/>
        </w:rPr>
      </w:pPr>
      <w:r>
        <w:rPr>
          <w:rFonts w:cs="Arial" w:ascii="Arial Narrow" w:hAnsi="Arial Narrow"/>
          <w:sz w:val="22"/>
          <w:szCs w:val="22"/>
        </w:rPr>
      </w:r>
    </w:p>
    <w:p>
      <w:pPr>
        <w:pStyle w:val="Normal"/>
        <w:spacing w:lineRule="auto" w:line="312" w:before="0" w:after="170"/>
        <w:rPr>
          <w:rFonts w:cs="Arial" w:ascii="Arial Narrow" w:hAnsi="Arial Narrow"/>
          <w:sz w:val="22"/>
          <w:szCs w:val="22"/>
        </w:rPr>
      </w:pPr>
      <w:r>
        <w:rPr>
          <w:rFonts w:cs="Arial" w:ascii="Arial Narrow" w:hAnsi="Arial Narrow"/>
          <w:sz w:val="22"/>
          <w:szCs w:val="22"/>
        </w:rPr>
        <w:t>zur äußeren Form:</w:t>
      </w:r>
    </w:p>
    <w:p>
      <w:pPr>
        <w:pStyle w:val="Normal"/>
        <w:spacing w:lineRule="auto" w:line="312" w:before="0" w:after="170"/>
        <w:rPr>
          <w:rFonts w:cs="Arial" w:ascii="Arial Narrow" w:hAnsi="Arial Narrow"/>
          <w:sz w:val="22"/>
          <w:szCs w:val="22"/>
        </w:rPr>
      </w:pPr>
      <w:r>
        <w:rPr>
          <w:rFonts w:cs="Arial" w:ascii="Arial Narrow" w:hAnsi="Arial Narrow"/>
          <w:sz w:val="22"/>
          <w:szCs w:val="22"/>
        </w:rPr>
        <w:t>Kopf mit Thema, Namen und Datum der Verteidigung</w:t>
        <w:br/>
        <w:t>Thesen durchnummerieren</w:t>
      </w:r>
    </w:p>
    <w:p>
      <w:pPr>
        <w:pStyle w:val="Normal"/>
        <w:widowControl/>
        <w:spacing w:lineRule="auto" w:line="312" w:before="0" w:after="170"/>
        <w:jc w:val="left"/>
        <w:rPr>
          <w:rFonts w:cs="Arial" w:ascii="Arial Narrow" w:hAnsi="Arial Narrow"/>
          <w:sz w:val="22"/>
          <w:szCs w:val="22"/>
        </w:rPr>
      </w:pPr>
      <w:r>
        <w:rPr>
          <w:rFonts w:cs="Arial" w:ascii="Arial Narrow" w:hAnsi="Arial Narrow"/>
          <w:sz w:val="22"/>
          <w:szCs w:val="22"/>
        </w:rPr>
        <w:t>(ggf. wesentliche Quellen angeben; ein hand-out mit Fakten, Diagrammen … zur Ergänzung)</w:t>
      </w:r>
    </w:p>
    <w:sectPr>
      <w:type w:val="nextPage"/>
      <w:pgSz w:w="11906" w:h="16838"/>
      <w:pgMar w:left="567" w:right="567" w:header="0" w:top="567" w:footer="0" w:bottom="822"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29"/>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overflowPunct w:val="true"/>
      <w:bidi w:val="0"/>
      <w:jc w:val="left"/>
    </w:pPr>
    <w:rPr>
      <w:rFonts w:ascii="Akkurat-Light" w:hAnsi="Akkurat-Light" w:eastAsia="Arial Unicode MS" w:cs="Lucida Sans"/>
      <w:color w:val="00000A"/>
      <w:sz w:val="22"/>
      <w:szCs w:val="24"/>
      <w:lang w:val="de-DE" w:eastAsia="zh-CN" w:bidi="hi-IN"/>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mylayout</Template>
  <TotalTime>0</TotalTime>
  <Application>LibreOffice/4.2.8.2$MacOSX_x86 LibreOffice_project/48d50dbfc06349262c9d50868e5c1f630a573ebd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2018-10-21T14:09:38Z</dcterms:created>
  <dc:language>de-DE</dc:language>
  <cp:lastPrinted>2018-11-12T20:12:50Z</cp:lastPrinted>
  <cp:revision>1</cp:revision>
  <dc:title>mylayout</dc:title>
</cp:coreProperties>
</file>